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Candy Land</w:t>
      </w:r>
    </w:p>
    <w:p w:rsidR="00000000" w:rsidDel="00000000" w:rsidP="00000000" w:rsidRDefault="00000000" w:rsidRPr="00000000">
      <w:pPr>
        <w:pBdr/>
        <w:contextualSpacing w:val="0"/>
        <w:rPr/>
      </w:pPr>
      <w:r w:rsidDel="00000000" w:rsidR="00000000" w:rsidRPr="00000000">
        <w:rPr>
          <w:rtl w:val="0"/>
        </w:rPr>
        <w:t xml:space="preserve">The blue and red jellies are begging for your help, so why not support them in Candy Land online today? The jellies are trying to reach the lovely lemonade and have started drying out. Sadly, their path is being blocked by evil forces, so you need to remove and replace blocks, push buttons, move bridges and work your way through increasingly-tough levels to put things right. There are hours and hours of fun to be enjoyed in Candy Land, and more than 28 levels to play. Why not start playing Candy Land right now and see how you get on?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